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0CA06" w14:textId="77777777" w:rsidR="00965AF2" w:rsidRPr="00925A17" w:rsidRDefault="00965AF2" w:rsidP="00153447">
      <w:pPr>
        <w:jc w:val="both"/>
        <w:rPr>
          <w:rFonts w:ascii="Arial" w:hAnsi="Arial" w:cs="Arial"/>
          <w:b/>
          <w:sz w:val="28"/>
          <w:szCs w:val="28"/>
        </w:rPr>
      </w:pPr>
      <w:r w:rsidRPr="00925A17">
        <w:rPr>
          <w:rFonts w:ascii="Arial" w:hAnsi="Arial"/>
          <w:b/>
          <w:sz w:val="28"/>
          <w:szCs w:val="28"/>
        </w:rPr>
        <w:t>Modèle de déclaration d’intégralité du bilan</w:t>
      </w:r>
      <w:r w:rsidRPr="00925A17">
        <w:rPr>
          <w:rFonts w:ascii="Arial" w:hAnsi="Arial"/>
        </w:rPr>
        <w:t xml:space="preserve"> </w:t>
      </w:r>
      <w:r w:rsidRPr="00925A17">
        <w:rPr>
          <w:rFonts w:ascii="Arial" w:hAnsi="Arial"/>
          <w:b/>
          <w:sz w:val="28"/>
          <w:szCs w:val="28"/>
        </w:rPr>
        <w:t>pour des mandats fiduciaires</w:t>
      </w:r>
    </w:p>
    <w:p w14:paraId="743316DA" w14:textId="77777777" w:rsidR="00965AF2" w:rsidRPr="00925A17" w:rsidRDefault="00965AF2" w:rsidP="00153447">
      <w:pPr>
        <w:jc w:val="both"/>
        <w:rPr>
          <w:rFonts w:ascii="Arial" w:hAnsi="Arial" w:cs="Arial"/>
          <w:b/>
          <w:szCs w:val="24"/>
        </w:rPr>
      </w:pPr>
    </w:p>
    <w:p w14:paraId="67009EC1" w14:textId="77777777" w:rsidR="00965AF2" w:rsidRPr="00925A17" w:rsidRDefault="00965AF2" w:rsidP="00153447">
      <w:pPr>
        <w:jc w:val="both"/>
        <w:rPr>
          <w:rFonts w:ascii="Arial" w:hAnsi="Arial" w:cs="Arial"/>
          <w:b/>
          <w:szCs w:val="24"/>
        </w:rPr>
      </w:pPr>
    </w:p>
    <w:p w14:paraId="1DD7522B" w14:textId="77777777" w:rsidR="00E82529" w:rsidRPr="00925A17" w:rsidRDefault="00E82529" w:rsidP="00153447">
      <w:pPr>
        <w:jc w:val="both"/>
        <w:rPr>
          <w:rFonts w:ascii="Arial" w:hAnsi="Arial" w:cs="Arial"/>
          <w:sz w:val="20"/>
        </w:rPr>
      </w:pPr>
      <w:r w:rsidRPr="00925A17">
        <w:rPr>
          <w:rFonts w:ascii="Arial" w:hAnsi="Arial"/>
          <w:sz w:val="20"/>
        </w:rPr>
        <w:t>À l’attention de :</w:t>
      </w:r>
    </w:p>
    <w:p w14:paraId="6877FF5B" w14:textId="77777777" w:rsidR="00965AF2" w:rsidRPr="00925A17" w:rsidRDefault="00965AF2" w:rsidP="00153447">
      <w:pPr>
        <w:jc w:val="both"/>
        <w:rPr>
          <w:rFonts w:ascii="Arial" w:hAnsi="Arial" w:cs="Arial"/>
          <w:sz w:val="20"/>
        </w:rPr>
      </w:pPr>
      <w:r w:rsidRPr="00925A17">
        <w:rPr>
          <w:rFonts w:ascii="Arial" w:hAnsi="Arial"/>
          <w:sz w:val="20"/>
        </w:rPr>
        <w:t xml:space="preserve">Treuhand SA / </w:t>
      </w:r>
      <w:proofErr w:type="spellStart"/>
      <w:r w:rsidRPr="00925A17">
        <w:rPr>
          <w:rFonts w:ascii="Arial" w:hAnsi="Arial"/>
          <w:sz w:val="20"/>
        </w:rPr>
        <w:t>Sàrl</w:t>
      </w:r>
      <w:proofErr w:type="spellEnd"/>
    </w:p>
    <w:p w14:paraId="5E8C27B0" w14:textId="77777777" w:rsidR="00965AF2" w:rsidRPr="00925A17" w:rsidRDefault="00965AF2" w:rsidP="00153447">
      <w:pPr>
        <w:jc w:val="both"/>
        <w:rPr>
          <w:rFonts w:ascii="Arial" w:hAnsi="Arial" w:cs="Arial"/>
          <w:sz w:val="20"/>
        </w:rPr>
      </w:pPr>
      <w:r w:rsidRPr="00925A17">
        <w:rPr>
          <w:rFonts w:ascii="Arial" w:hAnsi="Arial"/>
          <w:sz w:val="20"/>
        </w:rPr>
        <w:t>Rue Exemple abc</w:t>
      </w:r>
    </w:p>
    <w:p w14:paraId="41DB7EC7" w14:textId="77777777" w:rsidR="00965AF2" w:rsidRPr="00925A17" w:rsidRDefault="00965AF2" w:rsidP="00153447">
      <w:pPr>
        <w:jc w:val="both"/>
        <w:rPr>
          <w:rFonts w:ascii="Arial" w:hAnsi="Arial" w:cs="Arial"/>
          <w:sz w:val="20"/>
        </w:rPr>
      </w:pPr>
      <w:r w:rsidRPr="00925A17">
        <w:rPr>
          <w:rFonts w:ascii="Arial" w:hAnsi="Arial"/>
          <w:sz w:val="20"/>
        </w:rPr>
        <w:t>1234 Localité</w:t>
      </w:r>
    </w:p>
    <w:p w14:paraId="1C9B6B17" w14:textId="77777777" w:rsidR="00965AF2" w:rsidRPr="00925A17" w:rsidRDefault="00965AF2" w:rsidP="00153447">
      <w:pPr>
        <w:jc w:val="both"/>
        <w:rPr>
          <w:rFonts w:ascii="Arial" w:hAnsi="Arial" w:cs="Arial"/>
          <w:b/>
          <w:sz w:val="20"/>
        </w:rPr>
      </w:pPr>
    </w:p>
    <w:p w14:paraId="1168202F" w14:textId="77777777" w:rsidR="00965AF2" w:rsidRPr="00925A17" w:rsidRDefault="00965AF2" w:rsidP="00153447">
      <w:pPr>
        <w:jc w:val="both"/>
        <w:rPr>
          <w:rFonts w:ascii="Arial" w:hAnsi="Arial" w:cs="Arial"/>
          <w:b/>
          <w:sz w:val="20"/>
        </w:rPr>
      </w:pPr>
    </w:p>
    <w:p w14:paraId="62A761D8" w14:textId="77777777" w:rsidR="00965AF2" w:rsidRPr="00925A17" w:rsidRDefault="00965AF2" w:rsidP="00153447">
      <w:pPr>
        <w:tabs>
          <w:tab w:val="left" w:pos="2127"/>
        </w:tabs>
        <w:jc w:val="both"/>
        <w:rPr>
          <w:rFonts w:ascii="Arial" w:hAnsi="Arial" w:cs="Arial"/>
          <w:sz w:val="20"/>
        </w:rPr>
      </w:pPr>
      <w:r w:rsidRPr="00925A17">
        <w:rPr>
          <w:rFonts w:ascii="Arial" w:hAnsi="Arial"/>
          <w:sz w:val="20"/>
        </w:rPr>
        <w:t>Comptes annuels :</w:t>
      </w:r>
      <w:r w:rsidRPr="00925A17">
        <w:rPr>
          <w:rFonts w:ascii="Arial" w:hAnsi="Arial"/>
          <w:sz w:val="20"/>
        </w:rPr>
        <w:tab/>
        <w:t>20XX</w:t>
      </w:r>
    </w:p>
    <w:p w14:paraId="4A619334" w14:textId="77777777" w:rsidR="00965AF2" w:rsidRPr="00925A17" w:rsidRDefault="00965AF2" w:rsidP="00153447">
      <w:pPr>
        <w:jc w:val="both"/>
        <w:rPr>
          <w:rFonts w:ascii="Arial" w:hAnsi="Arial" w:cs="Arial"/>
          <w:sz w:val="20"/>
          <w:lang w:eastAsia="de-CH"/>
        </w:rPr>
      </w:pPr>
    </w:p>
    <w:p w14:paraId="1C5915C6" w14:textId="77777777" w:rsidR="00965AF2" w:rsidRPr="00925A17" w:rsidRDefault="00965AF2" w:rsidP="00153447">
      <w:pPr>
        <w:jc w:val="both"/>
        <w:rPr>
          <w:rFonts w:ascii="Arial" w:hAnsi="Arial" w:cs="Arial"/>
          <w:sz w:val="20"/>
        </w:rPr>
      </w:pPr>
      <w:r w:rsidRPr="00925A17">
        <w:rPr>
          <w:rFonts w:ascii="Arial" w:hAnsi="Arial"/>
          <w:sz w:val="20"/>
        </w:rPr>
        <w:t>Date de clôture :</w:t>
      </w:r>
      <w:r w:rsidRPr="00925A17">
        <w:rPr>
          <w:rFonts w:ascii="Arial" w:hAnsi="Arial"/>
          <w:sz w:val="20"/>
        </w:rPr>
        <w:tab/>
        <w:t>31 décembre 20XX</w:t>
      </w:r>
    </w:p>
    <w:p w14:paraId="20A50547" w14:textId="77777777" w:rsidR="00965AF2" w:rsidRPr="00925A17" w:rsidRDefault="00965AF2" w:rsidP="00153447">
      <w:pPr>
        <w:jc w:val="both"/>
        <w:rPr>
          <w:rFonts w:ascii="Arial" w:hAnsi="Arial" w:cs="Arial"/>
          <w:sz w:val="20"/>
          <w:lang w:eastAsia="de-CH"/>
        </w:rPr>
      </w:pPr>
    </w:p>
    <w:p w14:paraId="75C83F0B" w14:textId="729B121B" w:rsidR="00965AF2" w:rsidRPr="00925A17" w:rsidRDefault="00965AF2" w:rsidP="00153447">
      <w:pPr>
        <w:tabs>
          <w:tab w:val="left" w:pos="2127"/>
        </w:tabs>
        <w:jc w:val="both"/>
        <w:rPr>
          <w:rFonts w:ascii="Arial" w:hAnsi="Arial" w:cs="Arial"/>
          <w:sz w:val="20"/>
        </w:rPr>
      </w:pPr>
      <w:r w:rsidRPr="00925A17">
        <w:rPr>
          <w:rFonts w:ascii="Arial" w:hAnsi="Arial"/>
          <w:sz w:val="20"/>
        </w:rPr>
        <w:t>Société :</w:t>
      </w:r>
      <w:r w:rsidRPr="00925A17">
        <w:rPr>
          <w:rFonts w:ascii="Arial" w:hAnsi="Arial"/>
          <w:sz w:val="20"/>
        </w:rPr>
        <w:tab/>
        <w:t xml:space="preserve">Modèle SA / </w:t>
      </w:r>
      <w:proofErr w:type="spellStart"/>
      <w:r w:rsidRPr="00925A17">
        <w:rPr>
          <w:rFonts w:ascii="Arial" w:hAnsi="Arial"/>
          <w:sz w:val="20"/>
        </w:rPr>
        <w:t>Sàrl</w:t>
      </w:r>
      <w:proofErr w:type="spellEnd"/>
      <w:r w:rsidRPr="00925A17">
        <w:rPr>
          <w:rFonts w:ascii="Arial" w:hAnsi="Arial"/>
          <w:sz w:val="20"/>
        </w:rPr>
        <w:t>, 1234 Localité</w:t>
      </w:r>
    </w:p>
    <w:p w14:paraId="1E27896D" w14:textId="77777777" w:rsidR="00965AF2" w:rsidRPr="00925A17" w:rsidRDefault="00965AF2" w:rsidP="00153447">
      <w:pPr>
        <w:jc w:val="both"/>
        <w:rPr>
          <w:rFonts w:ascii="Arial" w:hAnsi="Arial" w:cs="Arial"/>
          <w:sz w:val="20"/>
          <w:lang w:eastAsia="de-CH"/>
        </w:rPr>
      </w:pPr>
    </w:p>
    <w:p w14:paraId="6DCFDAF5" w14:textId="77777777" w:rsidR="00965AF2" w:rsidRPr="00925A17" w:rsidRDefault="00965AF2" w:rsidP="00153447">
      <w:pPr>
        <w:jc w:val="both"/>
        <w:rPr>
          <w:rFonts w:ascii="Arial" w:hAnsi="Arial" w:cs="Arial"/>
          <w:sz w:val="20"/>
          <w:lang w:eastAsia="de-CH"/>
        </w:rPr>
      </w:pPr>
    </w:p>
    <w:p w14:paraId="5A0FEA54" w14:textId="77777777" w:rsidR="00965AF2" w:rsidRPr="00925A17" w:rsidRDefault="00965AF2" w:rsidP="00153447">
      <w:pPr>
        <w:jc w:val="both"/>
        <w:rPr>
          <w:rFonts w:ascii="Arial" w:hAnsi="Arial" w:cs="Arial"/>
          <w:sz w:val="20"/>
          <w:lang w:eastAsia="de-CH"/>
        </w:rPr>
      </w:pPr>
    </w:p>
    <w:p w14:paraId="2F9D8623" w14:textId="77777777" w:rsidR="00965AF2" w:rsidRPr="00925A17" w:rsidRDefault="00965AF2" w:rsidP="00153447">
      <w:pPr>
        <w:spacing w:line="276" w:lineRule="auto"/>
        <w:jc w:val="both"/>
        <w:rPr>
          <w:rFonts w:ascii="Arial" w:hAnsi="Arial" w:cs="Arial"/>
          <w:sz w:val="20"/>
        </w:rPr>
      </w:pPr>
      <w:r w:rsidRPr="00925A17">
        <w:rPr>
          <w:rFonts w:ascii="Arial" w:hAnsi="Arial"/>
          <w:sz w:val="20"/>
        </w:rPr>
        <w:t xml:space="preserve">Nous vous remettons la présente déclaration d’intégralité du bilan dans le cadre des travaux de comptabilité que vous nous avez confiés et de l’établissement des comptes annuels (bilan, compte de résultat et annexe) de la société Modèle SA / </w:t>
      </w:r>
      <w:proofErr w:type="spellStart"/>
      <w:r w:rsidRPr="00925A17">
        <w:rPr>
          <w:rFonts w:ascii="Arial" w:hAnsi="Arial"/>
          <w:sz w:val="20"/>
        </w:rPr>
        <w:t>Sàrl</w:t>
      </w:r>
      <w:proofErr w:type="spellEnd"/>
      <w:r w:rsidRPr="00925A17">
        <w:rPr>
          <w:rFonts w:ascii="Arial" w:hAnsi="Arial"/>
          <w:sz w:val="20"/>
        </w:rPr>
        <w:t>, Localité, pour l’exercice arrêté au 31 décembre 20XX.</w:t>
      </w:r>
    </w:p>
    <w:p w14:paraId="492FBC97" w14:textId="77777777" w:rsidR="00965AF2" w:rsidRPr="00925A17" w:rsidRDefault="00965AF2" w:rsidP="00153447">
      <w:pPr>
        <w:jc w:val="both"/>
        <w:rPr>
          <w:rFonts w:ascii="Arial" w:hAnsi="Arial" w:cs="Arial"/>
          <w:sz w:val="20"/>
          <w:lang w:eastAsia="de-CH"/>
        </w:rPr>
      </w:pPr>
    </w:p>
    <w:p w14:paraId="4762B875" w14:textId="77777777" w:rsidR="005B5A0C" w:rsidRPr="00925A17" w:rsidRDefault="005B5A0C" w:rsidP="00153447">
      <w:pPr>
        <w:jc w:val="both"/>
        <w:rPr>
          <w:rFonts w:ascii="Arial" w:hAnsi="Arial" w:cs="Arial"/>
          <w:sz w:val="20"/>
        </w:rPr>
      </w:pPr>
      <w:r w:rsidRPr="00925A17">
        <w:rPr>
          <w:rFonts w:ascii="Arial" w:hAnsi="Arial"/>
          <w:sz w:val="20"/>
        </w:rPr>
        <w:t xml:space="preserve">Nous attestons la responsabilité </w:t>
      </w:r>
      <w:r w:rsidRPr="00925A17">
        <w:rPr>
          <w:rFonts w:ascii="Arial" w:hAnsi="Arial"/>
          <w:color w:val="FF0000"/>
          <w:sz w:val="20"/>
          <w:highlight w:val="yellow"/>
        </w:rPr>
        <w:t>du Conseil d’administration/de la direction/du propriétaire de l’entreprise</w:t>
      </w:r>
      <w:r w:rsidRPr="00925A17">
        <w:rPr>
          <w:rFonts w:ascii="Arial" w:hAnsi="Arial"/>
          <w:sz w:val="20"/>
        </w:rPr>
        <w:t xml:space="preserve"> en ce qui concerne ces comptes annuels. </w:t>
      </w:r>
      <w:r w:rsidRPr="00925A17">
        <w:rPr>
          <w:rFonts w:ascii="Arial" w:hAnsi="Arial"/>
          <w:color w:val="FF0000"/>
          <w:sz w:val="20"/>
          <w:highlight w:val="yellow"/>
        </w:rPr>
        <w:t>Le conseil d’administration/la direction/le propriétaire de l’entreprise</w:t>
      </w:r>
      <w:r w:rsidRPr="00925A17">
        <w:rPr>
          <w:rFonts w:ascii="Arial" w:hAnsi="Arial"/>
          <w:color w:val="FF0000"/>
          <w:sz w:val="20"/>
        </w:rPr>
        <w:t xml:space="preserve"> </w:t>
      </w:r>
      <w:r w:rsidRPr="00925A17">
        <w:rPr>
          <w:rFonts w:ascii="Arial" w:hAnsi="Arial"/>
          <w:sz w:val="20"/>
        </w:rPr>
        <w:t xml:space="preserve">a approuvé ces comptes annuels </w:t>
      </w:r>
      <w:r w:rsidRPr="00925A17">
        <w:rPr>
          <w:rFonts w:ascii="Arial" w:hAnsi="Arial"/>
          <w:color w:val="FF0000"/>
          <w:sz w:val="20"/>
        </w:rPr>
        <w:t>[</w:t>
      </w:r>
      <w:r w:rsidRPr="00925A17">
        <w:rPr>
          <w:rFonts w:ascii="Arial" w:hAnsi="Arial"/>
          <w:color w:val="FF0000"/>
          <w:sz w:val="20"/>
          <w:highlight w:val="yellow"/>
        </w:rPr>
        <w:t>pour le cas échéant</w:t>
      </w:r>
      <w:r w:rsidRPr="00925A17">
        <w:rPr>
          <w:rFonts w:ascii="Arial" w:hAnsi="Arial"/>
          <w:color w:val="FF0000"/>
          <w:sz w:val="20"/>
        </w:rPr>
        <w:t xml:space="preserve"> transmission à l’organe de révision, respectivement] </w:t>
      </w:r>
      <w:r w:rsidRPr="00925A17">
        <w:rPr>
          <w:rFonts w:ascii="Arial" w:hAnsi="Arial"/>
          <w:sz w:val="20"/>
        </w:rPr>
        <w:t>pour information à l’assemblée générale.</w:t>
      </w:r>
    </w:p>
    <w:p w14:paraId="314B44E9" w14:textId="77777777" w:rsidR="00965AF2" w:rsidRPr="00925A17" w:rsidRDefault="00965AF2" w:rsidP="00153447">
      <w:pPr>
        <w:jc w:val="both"/>
        <w:rPr>
          <w:rFonts w:ascii="Arial" w:hAnsi="Arial" w:cs="Arial"/>
          <w:sz w:val="20"/>
          <w:lang w:eastAsia="de-CH"/>
        </w:rPr>
      </w:pPr>
    </w:p>
    <w:p w14:paraId="2F9F6168" w14:textId="77777777" w:rsidR="00304658" w:rsidRPr="00925A17" w:rsidRDefault="00304658" w:rsidP="00153447">
      <w:pPr>
        <w:jc w:val="both"/>
        <w:rPr>
          <w:rFonts w:ascii="Arial" w:hAnsi="Arial" w:cs="Arial"/>
          <w:sz w:val="20"/>
          <w:lang w:eastAsia="de-CH"/>
        </w:rPr>
      </w:pPr>
    </w:p>
    <w:p w14:paraId="1068A68E" w14:textId="5CE9B015" w:rsidR="00304658" w:rsidRPr="00925A17" w:rsidRDefault="005B5A0C" w:rsidP="00153447">
      <w:pPr>
        <w:pStyle w:val="Listenabsatz"/>
        <w:numPr>
          <w:ilvl w:val="0"/>
          <w:numId w:val="4"/>
        </w:numPr>
        <w:jc w:val="both"/>
        <w:rPr>
          <w:rFonts w:ascii="Arial" w:hAnsi="Arial" w:cs="Arial"/>
          <w:sz w:val="20"/>
          <w:szCs w:val="20"/>
        </w:rPr>
      </w:pPr>
      <w:r w:rsidRPr="00925A17">
        <w:rPr>
          <w:rFonts w:ascii="Arial" w:hAnsi="Arial"/>
          <w:sz w:val="20"/>
          <w:szCs w:val="20"/>
        </w:rPr>
        <w:t xml:space="preserve">Nous avons tenu à votre disposition toutes les informations ainsi que toutes les notes de la comptabilité, les pièces </w:t>
      </w:r>
      <w:r w:rsidR="00925A17" w:rsidRPr="00925A17">
        <w:rPr>
          <w:rFonts w:ascii="Arial" w:hAnsi="Arial"/>
          <w:sz w:val="20"/>
          <w:szCs w:val="20"/>
        </w:rPr>
        <w:t>justificative</w:t>
      </w:r>
      <w:r w:rsidRPr="00925A17">
        <w:rPr>
          <w:rFonts w:ascii="Arial" w:hAnsi="Arial"/>
          <w:sz w:val="20"/>
          <w:szCs w:val="20"/>
        </w:rPr>
        <w:t>s et la correspondance commerciale.</w:t>
      </w:r>
    </w:p>
    <w:p w14:paraId="19CA4BE9" w14:textId="77777777" w:rsidR="00AE2BBA" w:rsidRPr="00925A17" w:rsidRDefault="00AE2BBA" w:rsidP="00153447">
      <w:pPr>
        <w:pStyle w:val="Listenabsatz"/>
        <w:jc w:val="both"/>
        <w:rPr>
          <w:rFonts w:ascii="Arial" w:hAnsi="Arial" w:cs="Arial"/>
          <w:sz w:val="20"/>
          <w:szCs w:val="20"/>
          <w:lang w:eastAsia="de-CH"/>
        </w:rPr>
      </w:pPr>
    </w:p>
    <w:p w14:paraId="00CEF793" w14:textId="730479F6" w:rsidR="00AE2BBA" w:rsidRPr="00925A17" w:rsidRDefault="00AE2BBA" w:rsidP="00153447">
      <w:pPr>
        <w:pStyle w:val="Listenabsatz"/>
        <w:numPr>
          <w:ilvl w:val="0"/>
          <w:numId w:val="4"/>
        </w:numPr>
        <w:jc w:val="both"/>
        <w:rPr>
          <w:rFonts w:ascii="Arial" w:hAnsi="Arial" w:cs="Arial"/>
          <w:sz w:val="20"/>
          <w:szCs w:val="20"/>
        </w:rPr>
      </w:pPr>
      <w:r w:rsidRPr="00925A17">
        <w:rPr>
          <w:rFonts w:ascii="Arial" w:hAnsi="Arial"/>
          <w:sz w:val="20"/>
          <w:szCs w:val="20"/>
        </w:rPr>
        <w:t xml:space="preserve">Nous confirmons que toutes les dépenses / </w:t>
      </w:r>
      <w:r w:rsidR="00DD78DC">
        <w:rPr>
          <w:rFonts w:ascii="Arial" w:hAnsi="Arial"/>
          <w:sz w:val="20"/>
          <w:szCs w:val="20"/>
        </w:rPr>
        <w:t>charg</w:t>
      </w:r>
      <w:r w:rsidRPr="00925A17">
        <w:rPr>
          <w:rFonts w:ascii="Arial" w:hAnsi="Arial"/>
          <w:sz w:val="20"/>
          <w:szCs w:val="20"/>
        </w:rPr>
        <w:t xml:space="preserve">es sont justifiées par l’usage commercial, respectivement que les </w:t>
      </w:r>
      <w:r w:rsidR="00DD78DC">
        <w:rPr>
          <w:rFonts w:ascii="Arial" w:hAnsi="Arial"/>
          <w:sz w:val="20"/>
          <w:szCs w:val="20"/>
        </w:rPr>
        <w:t>charg</w:t>
      </w:r>
      <w:bookmarkStart w:id="0" w:name="_GoBack"/>
      <w:bookmarkEnd w:id="0"/>
      <w:r w:rsidRPr="00925A17">
        <w:rPr>
          <w:rFonts w:ascii="Arial" w:hAnsi="Arial"/>
          <w:sz w:val="20"/>
          <w:szCs w:val="20"/>
        </w:rPr>
        <w:t>es privées ont été intégralement prélevées sur le « compte courant participant ».</w:t>
      </w:r>
    </w:p>
    <w:p w14:paraId="1EFC7249" w14:textId="77777777" w:rsidR="00AE2BBA" w:rsidRPr="00925A17" w:rsidRDefault="00AE2BBA" w:rsidP="00153447">
      <w:pPr>
        <w:pStyle w:val="Listenabsatz"/>
        <w:jc w:val="both"/>
        <w:rPr>
          <w:rFonts w:ascii="Arial" w:hAnsi="Arial" w:cs="Arial"/>
          <w:sz w:val="20"/>
          <w:szCs w:val="20"/>
          <w:lang w:eastAsia="de-CH"/>
        </w:rPr>
      </w:pPr>
    </w:p>
    <w:p w14:paraId="55B9109E" w14:textId="77777777" w:rsidR="00AE2BBA" w:rsidRPr="00925A17" w:rsidRDefault="00AE2BBA" w:rsidP="00153447">
      <w:pPr>
        <w:pStyle w:val="Listenabsatz"/>
        <w:numPr>
          <w:ilvl w:val="0"/>
          <w:numId w:val="4"/>
        </w:numPr>
        <w:jc w:val="both"/>
        <w:rPr>
          <w:rFonts w:ascii="Arial" w:hAnsi="Arial" w:cs="Arial"/>
          <w:sz w:val="20"/>
          <w:szCs w:val="20"/>
        </w:rPr>
      </w:pPr>
      <w:r w:rsidRPr="00925A17">
        <w:rPr>
          <w:rFonts w:ascii="Arial" w:hAnsi="Arial"/>
          <w:sz w:val="20"/>
          <w:szCs w:val="20"/>
        </w:rPr>
        <w:t>Les comptes annuels prennent en compte tous les engagements et les avoirs devant être inscrits au bilan.</w:t>
      </w:r>
    </w:p>
    <w:p w14:paraId="37BF6849" w14:textId="77777777" w:rsidR="00AE2BBA" w:rsidRPr="00925A17" w:rsidRDefault="00AE2BBA" w:rsidP="00153447">
      <w:pPr>
        <w:pStyle w:val="Listenabsatz"/>
        <w:jc w:val="both"/>
        <w:rPr>
          <w:rFonts w:ascii="Arial" w:hAnsi="Arial" w:cs="Arial"/>
          <w:sz w:val="20"/>
          <w:szCs w:val="20"/>
          <w:lang w:eastAsia="de-CH"/>
        </w:rPr>
      </w:pPr>
    </w:p>
    <w:p w14:paraId="45108373" w14:textId="77777777" w:rsidR="00AE2BBA" w:rsidRPr="00925A17" w:rsidRDefault="00AE2BBA" w:rsidP="00153447">
      <w:pPr>
        <w:pStyle w:val="Listenabsatz"/>
        <w:numPr>
          <w:ilvl w:val="0"/>
          <w:numId w:val="4"/>
        </w:numPr>
        <w:jc w:val="both"/>
        <w:rPr>
          <w:rFonts w:ascii="Arial" w:hAnsi="Arial" w:cs="Arial"/>
          <w:sz w:val="20"/>
          <w:szCs w:val="20"/>
        </w:rPr>
      </w:pPr>
      <w:r w:rsidRPr="00925A17">
        <w:rPr>
          <w:rFonts w:ascii="Arial" w:hAnsi="Arial"/>
          <w:sz w:val="20"/>
          <w:szCs w:val="20"/>
        </w:rPr>
        <w:t>Lors de l’évaluation, de la fixation des corrections de valeur et des provisions, tous les risques et moins-values devant être inscrits au bilan ont été suffisamment pris en compte.</w:t>
      </w:r>
    </w:p>
    <w:p w14:paraId="258F9ED5" w14:textId="77777777" w:rsidR="00AE2BBA" w:rsidRPr="00925A17" w:rsidRDefault="00AE2BBA" w:rsidP="00153447">
      <w:pPr>
        <w:pStyle w:val="Listenabsatz"/>
        <w:jc w:val="both"/>
        <w:rPr>
          <w:rFonts w:ascii="Arial" w:hAnsi="Arial" w:cs="Arial"/>
          <w:sz w:val="20"/>
          <w:szCs w:val="20"/>
          <w:lang w:eastAsia="de-CH"/>
        </w:rPr>
      </w:pPr>
    </w:p>
    <w:p w14:paraId="11CD12DF" w14:textId="77777777" w:rsidR="00AE2BBA" w:rsidRPr="00925A17" w:rsidRDefault="00AE2BBA" w:rsidP="00153447">
      <w:pPr>
        <w:pStyle w:val="Listenabsatz"/>
        <w:numPr>
          <w:ilvl w:val="0"/>
          <w:numId w:val="4"/>
        </w:numPr>
        <w:jc w:val="both"/>
        <w:rPr>
          <w:rFonts w:ascii="Arial" w:hAnsi="Arial" w:cs="Arial"/>
          <w:sz w:val="20"/>
          <w:szCs w:val="20"/>
        </w:rPr>
      </w:pPr>
      <w:r w:rsidRPr="00925A17">
        <w:rPr>
          <w:rFonts w:ascii="Arial" w:hAnsi="Arial"/>
          <w:sz w:val="20"/>
          <w:szCs w:val="20"/>
        </w:rPr>
        <w:t>Nous avons respecté toutes les conventions contractuelles et prescriptions légales dont la violation exerce un impact considérable sur les comptes annuels (p. ex. concernant les impôts directs, la taxe sur la valeur ajoutée ou les assurances sociales).</w:t>
      </w:r>
    </w:p>
    <w:p w14:paraId="03599F0D" w14:textId="77777777" w:rsidR="00AE2BBA" w:rsidRPr="00925A17" w:rsidRDefault="00AE2BBA" w:rsidP="00153447">
      <w:pPr>
        <w:pStyle w:val="Listenabsatz"/>
        <w:jc w:val="both"/>
        <w:rPr>
          <w:rFonts w:ascii="Arial" w:hAnsi="Arial" w:cs="Arial"/>
          <w:sz w:val="20"/>
          <w:szCs w:val="20"/>
        </w:rPr>
      </w:pPr>
    </w:p>
    <w:p w14:paraId="20376561" w14:textId="77777777" w:rsidR="00AE2BBA" w:rsidRPr="00925A17" w:rsidRDefault="00AE2BBA" w:rsidP="00153447">
      <w:pPr>
        <w:pStyle w:val="Listenabsatz"/>
        <w:numPr>
          <w:ilvl w:val="0"/>
          <w:numId w:val="4"/>
        </w:numPr>
        <w:jc w:val="both"/>
        <w:rPr>
          <w:rFonts w:ascii="Arial" w:hAnsi="Arial" w:cs="Arial"/>
          <w:sz w:val="20"/>
          <w:szCs w:val="20"/>
        </w:rPr>
      </w:pPr>
      <w:r w:rsidRPr="00925A17">
        <w:rPr>
          <w:rFonts w:ascii="Arial" w:hAnsi="Arial"/>
          <w:sz w:val="20"/>
          <w:szCs w:val="20"/>
        </w:rPr>
        <w:t>Nous avons considéré dans les comptes annuels tous les contrats, différends juridiques ou autres confrontations qui revêtent une importance fondamentale dans l’évaluation des comptes annuels de l’entreprise.</w:t>
      </w:r>
    </w:p>
    <w:p w14:paraId="083901CC" w14:textId="77777777" w:rsidR="00F03769" w:rsidRPr="00925A17" w:rsidRDefault="00F03769" w:rsidP="00153447">
      <w:pPr>
        <w:pStyle w:val="Listenabsatz"/>
        <w:jc w:val="both"/>
        <w:rPr>
          <w:rFonts w:ascii="Arial" w:hAnsi="Arial" w:cs="Arial"/>
          <w:sz w:val="20"/>
          <w:szCs w:val="20"/>
        </w:rPr>
      </w:pPr>
    </w:p>
    <w:p w14:paraId="0E06B47F" w14:textId="77777777" w:rsidR="00F03769" w:rsidRPr="00925A17" w:rsidRDefault="00F03769" w:rsidP="00153447">
      <w:pPr>
        <w:pStyle w:val="Listenabsatz"/>
        <w:numPr>
          <w:ilvl w:val="0"/>
          <w:numId w:val="4"/>
        </w:numPr>
        <w:jc w:val="both"/>
        <w:rPr>
          <w:rFonts w:ascii="Arial" w:hAnsi="Arial" w:cs="Arial"/>
          <w:sz w:val="20"/>
          <w:szCs w:val="20"/>
        </w:rPr>
      </w:pPr>
      <w:r w:rsidRPr="00925A17">
        <w:rPr>
          <w:rFonts w:ascii="Arial" w:hAnsi="Arial"/>
          <w:sz w:val="20"/>
          <w:szCs w:val="20"/>
        </w:rPr>
        <w:t>Nous vous avons divulgué toutes les conventions de crédit. Les conditions applicables étaient respectées dans le bilan ainsi que lors de la rédaction de la présente déclaration d’intégralité du bilan.</w:t>
      </w:r>
    </w:p>
    <w:p w14:paraId="32472742" w14:textId="77777777" w:rsidR="00E82529" w:rsidRPr="00925A17" w:rsidRDefault="00E82529" w:rsidP="00153447">
      <w:pPr>
        <w:pStyle w:val="Listenabsatz"/>
        <w:jc w:val="both"/>
        <w:rPr>
          <w:rFonts w:ascii="Arial" w:hAnsi="Arial" w:cs="Arial"/>
          <w:sz w:val="20"/>
          <w:szCs w:val="20"/>
        </w:rPr>
      </w:pPr>
    </w:p>
    <w:p w14:paraId="6EB9CE83" w14:textId="75622DFC" w:rsidR="00E82529" w:rsidRPr="00925A17" w:rsidRDefault="00E82529" w:rsidP="00153447">
      <w:pPr>
        <w:pStyle w:val="Listenabsatz"/>
        <w:numPr>
          <w:ilvl w:val="0"/>
          <w:numId w:val="4"/>
        </w:numPr>
        <w:jc w:val="both"/>
        <w:rPr>
          <w:rFonts w:ascii="Arial" w:hAnsi="Arial" w:cs="Arial"/>
          <w:sz w:val="20"/>
          <w:szCs w:val="20"/>
        </w:rPr>
      </w:pPr>
      <w:r w:rsidRPr="00925A17">
        <w:rPr>
          <w:rFonts w:ascii="Arial" w:hAnsi="Arial"/>
          <w:sz w:val="20"/>
          <w:szCs w:val="20"/>
        </w:rPr>
        <w:t>Tout évènement fondamental survenu jusqu’au moment de l’établissement de</w:t>
      </w:r>
      <w:r w:rsidR="00925A17" w:rsidRPr="00925A17">
        <w:rPr>
          <w:rFonts w:ascii="Arial" w:hAnsi="Arial"/>
          <w:sz w:val="20"/>
          <w:szCs w:val="20"/>
        </w:rPr>
        <w:t xml:space="preserve"> la clôture</w:t>
      </w:r>
      <w:r w:rsidRPr="00925A17">
        <w:rPr>
          <w:rFonts w:ascii="Arial" w:hAnsi="Arial"/>
          <w:sz w:val="20"/>
          <w:szCs w:val="20"/>
        </w:rPr>
        <w:t xml:space="preserve"> annuel</w:t>
      </w:r>
      <w:r w:rsidR="00925A17" w:rsidRPr="00925A17">
        <w:rPr>
          <w:rFonts w:ascii="Arial" w:hAnsi="Arial"/>
          <w:sz w:val="20"/>
          <w:szCs w:val="20"/>
        </w:rPr>
        <w:t>le</w:t>
      </w:r>
      <w:r w:rsidRPr="00925A17">
        <w:rPr>
          <w:rFonts w:ascii="Arial" w:hAnsi="Arial"/>
          <w:sz w:val="20"/>
          <w:szCs w:val="20"/>
        </w:rPr>
        <w:t xml:space="preserve"> et devant être inscrit au bilan est pris en compte comme il se doit dans les comptes annuels.</w:t>
      </w:r>
    </w:p>
    <w:p w14:paraId="693478FD" w14:textId="77777777" w:rsidR="00E82529" w:rsidRPr="00925A17" w:rsidRDefault="00E82529" w:rsidP="00153447">
      <w:pPr>
        <w:numPr>
          <w:ilvl w:val="0"/>
          <w:numId w:val="4"/>
        </w:numPr>
        <w:autoSpaceDE w:val="0"/>
        <w:autoSpaceDN w:val="0"/>
        <w:adjustRightInd w:val="0"/>
        <w:spacing w:line="260" w:lineRule="atLeast"/>
        <w:jc w:val="both"/>
        <w:rPr>
          <w:rFonts w:ascii="Arial" w:eastAsia="Palatino Linotype" w:hAnsi="Arial" w:cs="Arial"/>
          <w:sz w:val="20"/>
        </w:rPr>
      </w:pPr>
      <w:r w:rsidRPr="00925A17">
        <w:rPr>
          <w:rFonts w:ascii="Arial" w:hAnsi="Arial"/>
          <w:sz w:val="20"/>
        </w:rPr>
        <w:lastRenderedPageBreak/>
        <w:t>Nous avons communiqué au cas par cas la formation, la dissolution et le volume de réserves latentes (art. 959c, al. 1, ch. 3 CO).</w:t>
      </w:r>
    </w:p>
    <w:p w14:paraId="1D12766D" w14:textId="77777777" w:rsidR="00F03769" w:rsidRPr="00925A17" w:rsidRDefault="00F03769" w:rsidP="00153447">
      <w:pPr>
        <w:autoSpaceDE w:val="0"/>
        <w:autoSpaceDN w:val="0"/>
        <w:adjustRightInd w:val="0"/>
        <w:spacing w:line="260" w:lineRule="atLeast"/>
        <w:ind w:left="720"/>
        <w:jc w:val="both"/>
        <w:rPr>
          <w:rFonts w:ascii="Arial" w:eastAsia="Palatino Linotype" w:hAnsi="Arial" w:cs="Arial"/>
          <w:sz w:val="20"/>
          <w:lang w:eastAsia="en-US"/>
        </w:rPr>
      </w:pPr>
    </w:p>
    <w:p w14:paraId="6855F861" w14:textId="385010A3" w:rsidR="00E82529" w:rsidRPr="00925A17" w:rsidRDefault="00E82529" w:rsidP="00153447">
      <w:pPr>
        <w:numPr>
          <w:ilvl w:val="0"/>
          <w:numId w:val="4"/>
        </w:numPr>
        <w:autoSpaceDE w:val="0"/>
        <w:autoSpaceDN w:val="0"/>
        <w:adjustRightInd w:val="0"/>
        <w:spacing w:line="260" w:lineRule="atLeast"/>
        <w:jc w:val="both"/>
        <w:rPr>
          <w:rFonts w:ascii="Arial" w:eastAsia="Palatino Linotype" w:hAnsi="Arial" w:cs="Arial"/>
          <w:sz w:val="20"/>
        </w:rPr>
      </w:pPr>
      <w:r w:rsidRPr="00925A17">
        <w:rPr>
          <w:rFonts w:ascii="Arial" w:hAnsi="Arial"/>
          <w:sz w:val="20"/>
        </w:rPr>
        <w:t xml:space="preserve">Le Conseil d’administration / la direction est </w:t>
      </w:r>
      <w:proofErr w:type="gramStart"/>
      <w:r w:rsidRPr="00925A17">
        <w:rPr>
          <w:rFonts w:ascii="Arial" w:hAnsi="Arial"/>
          <w:sz w:val="20"/>
        </w:rPr>
        <w:t>conscient</w:t>
      </w:r>
      <w:proofErr w:type="gramEnd"/>
      <w:r w:rsidRPr="00925A17">
        <w:rPr>
          <w:rFonts w:ascii="Arial" w:hAnsi="Arial"/>
          <w:sz w:val="20"/>
        </w:rPr>
        <w:t xml:space="preserve">(e) de la responsabilité liée au respect des prescriptions légales en référence à la loi fédérale sur la mise en œuvre des recommandations révisées du Groupe d’action financière (GAFI) en 2012. En particulier, au sens de l’art. 697m, al. 4 CO [art 656, al. 2 CO pour les participants / art. 790, al. 3 CO pour les </w:t>
      </w:r>
      <w:proofErr w:type="spellStart"/>
      <w:r w:rsidRPr="00925A17">
        <w:rPr>
          <w:rFonts w:ascii="Arial" w:hAnsi="Arial"/>
          <w:sz w:val="20"/>
        </w:rPr>
        <w:t>Sàrl</w:t>
      </w:r>
      <w:proofErr w:type="spellEnd"/>
      <w:r w:rsidRPr="00925A17">
        <w:rPr>
          <w:rFonts w:ascii="Arial" w:hAnsi="Arial"/>
          <w:sz w:val="20"/>
        </w:rPr>
        <w:t>], le Conseil d’administration s’est assuré qu’aucun actionnaire n’exerce ses droits en violation de l’obligation d’</w:t>
      </w:r>
      <w:r w:rsidR="00925A17" w:rsidRPr="00925A17">
        <w:rPr>
          <w:rFonts w:ascii="Arial" w:hAnsi="Arial"/>
          <w:sz w:val="20"/>
        </w:rPr>
        <w:t>information</w:t>
      </w:r>
      <w:r w:rsidRPr="00925A17">
        <w:rPr>
          <w:rFonts w:ascii="Arial" w:hAnsi="Arial"/>
          <w:sz w:val="20"/>
        </w:rPr>
        <w:t xml:space="preserve"> (notamment droit de vote aux AG, droits au dividende).</w:t>
      </w:r>
    </w:p>
    <w:p w14:paraId="452697B3" w14:textId="77777777" w:rsidR="00E82529" w:rsidRPr="00925A17" w:rsidRDefault="00E82529" w:rsidP="00153447">
      <w:pPr>
        <w:pStyle w:val="Listenabsatz"/>
        <w:jc w:val="both"/>
        <w:rPr>
          <w:rFonts w:ascii="Arial" w:eastAsia="Palatino Linotype" w:hAnsi="Arial" w:cs="Arial"/>
          <w:sz w:val="20"/>
          <w:szCs w:val="20"/>
        </w:rPr>
      </w:pPr>
    </w:p>
    <w:p w14:paraId="74968E88" w14:textId="77777777" w:rsidR="00E82529" w:rsidRPr="00925A17" w:rsidRDefault="00E82529" w:rsidP="00153447">
      <w:pPr>
        <w:numPr>
          <w:ilvl w:val="0"/>
          <w:numId w:val="4"/>
        </w:numPr>
        <w:autoSpaceDE w:val="0"/>
        <w:autoSpaceDN w:val="0"/>
        <w:adjustRightInd w:val="0"/>
        <w:jc w:val="both"/>
        <w:rPr>
          <w:rFonts w:ascii="Arial" w:hAnsi="Arial" w:cs="Arial"/>
          <w:sz w:val="20"/>
        </w:rPr>
      </w:pPr>
      <w:r w:rsidRPr="00925A17">
        <w:rPr>
          <w:rFonts w:ascii="Arial" w:hAnsi="Arial"/>
          <w:sz w:val="20"/>
        </w:rPr>
        <w:t xml:space="preserve">Respect de la LIMF négociation de dérivés : nous confirmons avoir respecté les dispositions de la loi sur l’infrastructure des marchés financiers en ce qui concerne la négociation de dérivés, que nous n'avons effectué aucune transaction de ce type pendant l’exercice ainsi qu’à la fin de l’exercice. </w:t>
      </w:r>
    </w:p>
    <w:p w14:paraId="4EE6F5CF" w14:textId="77777777" w:rsidR="00036208" w:rsidRPr="00925A17" w:rsidRDefault="00036208" w:rsidP="00153447">
      <w:pPr>
        <w:jc w:val="both"/>
        <w:rPr>
          <w:rFonts w:ascii="Arial" w:hAnsi="Arial" w:cs="Arial"/>
          <w:sz w:val="20"/>
          <w:lang w:eastAsia="de-CH"/>
        </w:rPr>
      </w:pPr>
    </w:p>
    <w:p w14:paraId="0D70F087" w14:textId="77777777" w:rsidR="00965AF2" w:rsidRPr="00925A17" w:rsidRDefault="00965AF2" w:rsidP="00153447">
      <w:pPr>
        <w:pStyle w:val="Listenabsatz"/>
        <w:numPr>
          <w:ilvl w:val="0"/>
          <w:numId w:val="4"/>
        </w:numPr>
        <w:spacing w:line="276" w:lineRule="auto"/>
        <w:jc w:val="both"/>
        <w:rPr>
          <w:rFonts w:ascii="Arial" w:hAnsi="Arial" w:cs="Arial"/>
          <w:sz w:val="20"/>
        </w:rPr>
      </w:pPr>
      <w:r w:rsidRPr="00925A17">
        <w:rPr>
          <w:rFonts w:ascii="Arial" w:hAnsi="Arial"/>
          <w:sz w:val="20"/>
        </w:rPr>
        <w:t>Nous n’avons aucun plan ni aucune intention, et nous n’avons connaissance d’aucun évènement qui suscite des doutes considérables quant à l’aptitude de la société à poursuivre son activité (</w:t>
      </w:r>
      <w:proofErr w:type="spellStart"/>
      <w:r w:rsidRPr="00925A17">
        <w:rPr>
          <w:rFonts w:ascii="Arial" w:hAnsi="Arial"/>
          <w:sz w:val="20"/>
        </w:rPr>
        <w:t>Going</w:t>
      </w:r>
      <w:proofErr w:type="spellEnd"/>
      <w:r w:rsidRPr="00925A17">
        <w:rPr>
          <w:rFonts w:ascii="Arial" w:hAnsi="Arial"/>
          <w:sz w:val="20"/>
        </w:rPr>
        <w:t xml:space="preserve"> </w:t>
      </w:r>
      <w:proofErr w:type="spellStart"/>
      <w:r w:rsidRPr="00925A17">
        <w:rPr>
          <w:rFonts w:ascii="Arial" w:hAnsi="Arial"/>
          <w:sz w:val="20"/>
        </w:rPr>
        <w:t>Concern</w:t>
      </w:r>
      <w:proofErr w:type="spellEnd"/>
      <w:r w:rsidRPr="00925A17">
        <w:rPr>
          <w:rFonts w:ascii="Arial" w:hAnsi="Arial"/>
          <w:sz w:val="20"/>
        </w:rPr>
        <w:t xml:space="preserve">). </w:t>
      </w:r>
    </w:p>
    <w:p w14:paraId="40C814DA" w14:textId="77777777" w:rsidR="00965AF2" w:rsidRPr="00925A17" w:rsidRDefault="00965AF2" w:rsidP="00153447">
      <w:pPr>
        <w:jc w:val="both"/>
        <w:rPr>
          <w:rFonts w:ascii="Arial" w:hAnsi="Arial" w:cs="Arial"/>
          <w:sz w:val="20"/>
          <w:lang w:eastAsia="de-CH"/>
        </w:rPr>
      </w:pPr>
    </w:p>
    <w:p w14:paraId="56D4D6AC" w14:textId="77777777" w:rsidR="00965AF2" w:rsidRPr="00925A17" w:rsidRDefault="00965AF2" w:rsidP="00153447">
      <w:pPr>
        <w:pStyle w:val="Listenabsatz"/>
        <w:numPr>
          <w:ilvl w:val="0"/>
          <w:numId w:val="4"/>
        </w:numPr>
        <w:spacing w:line="276" w:lineRule="auto"/>
        <w:jc w:val="both"/>
        <w:rPr>
          <w:rFonts w:ascii="Arial" w:hAnsi="Arial" w:cs="Arial"/>
          <w:sz w:val="20"/>
        </w:rPr>
      </w:pPr>
      <w:r w:rsidRPr="00925A17">
        <w:rPr>
          <w:rFonts w:ascii="Arial" w:hAnsi="Arial"/>
          <w:sz w:val="20"/>
        </w:rPr>
        <w:t>La société est manifestement titulaire du droit de disposition de tous les avoirs portés à l’actif du bilan. Aucune charge autre que celles publiées dans les comptes annuels ne pèse sur ces avoirs.</w:t>
      </w:r>
    </w:p>
    <w:p w14:paraId="3E3C5868" w14:textId="77777777" w:rsidR="00965AF2" w:rsidRPr="00925A17" w:rsidRDefault="00965AF2" w:rsidP="00153447">
      <w:pPr>
        <w:spacing w:line="276" w:lineRule="auto"/>
        <w:jc w:val="both"/>
        <w:rPr>
          <w:rFonts w:ascii="Arial" w:hAnsi="Arial" w:cs="Arial"/>
          <w:sz w:val="20"/>
          <w:lang w:eastAsia="de-CH"/>
        </w:rPr>
      </w:pPr>
    </w:p>
    <w:p w14:paraId="2C18520B" w14:textId="77777777" w:rsidR="00E82529" w:rsidRPr="00925A17" w:rsidRDefault="00E82529" w:rsidP="00153447">
      <w:pPr>
        <w:spacing w:line="276" w:lineRule="auto"/>
        <w:jc w:val="both"/>
        <w:rPr>
          <w:rFonts w:ascii="Arial" w:hAnsi="Arial" w:cs="Arial"/>
          <w:sz w:val="20"/>
          <w:lang w:eastAsia="de-CH"/>
        </w:rPr>
      </w:pPr>
    </w:p>
    <w:p w14:paraId="3C1035AE" w14:textId="77777777" w:rsidR="00E82529" w:rsidRPr="00925A17" w:rsidRDefault="00E82529" w:rsidP="00153447">
      <w:pPr>
        <w:jc w:val="both"/>
        <w:rPr>
          <w:rFonts w:ascii="Arial" w:hAnsi="Arial" w:cs="Arial"/>
          <w:sz w:val="20"/>
        </w:rPr>
      </w:pPr>
    </w:p>
    <w:p w14:paraId="54E82B34" w14:textId="77777777" w:rsidR="00E82529" w:rsidRPr="00925A17" w:rsidRDefault="00E82529" w:rsidP="00153447">
      <w:pPr>
        <w:jc w:val="both"/>
        <w:rPr>
          <w:rFonts w:ascii="Arial" w:hAnsi="Arial" w:cs="Arial"/>
          <w:sz w:val="20"/>
        </w:rPr>
      </w:pPr>
      <w:r w:rsidRPr="00925A17">
        <w:rPr>
          <w:rFonts w:ascii="Arial" w:hAnsi="Arial"/>
          <w:sz w:val="20"/>
        </w:rPr>
        <w:t>Lieu et date : _______________________</w:t>
      </w:r>
    </w:p>
    <w:p w14:paraId="69CE3F4F" w14:textId="77777777" w:rsidR="00E82529" w:rsidRPr="00925A17" w:rsidRDefault="00E82529" w:rsidP="00153447">
      <w:pPr>
        <w:jc w:val="both"/>
        <w:rPr>
          <w:rFonts w:ascii="Arial" w:hAnsi="Arial" w:cs="Arial"/>
          <w:sz w:val="20"/>
        </w:rPr>
      </w:pPr>
    </w:p>
    <w:p w14:paraId="285F963D" w14:textId="77777777" w:rsidR="00E82529" w:rsidRPr="00925A17" w:rsidRDefault="00E82529" w:rsidP="00153447">
      <w:pPr>
        <w:jc w:val="both"/>
        <w:rPr>
          <w:rFonts w:ascii="Arial" w:hAnsi="Arial" w:cs="Arial"/>
          <w:sz w:val="20"/>
        </w:rPr>
      </w:pPr>
    </w:p>
    <w:p w14:paraId="76136225" w14:textId="77777777" w:rsidR="00E82529" w:rsidRPr="00925A17" w:rsidRDefault="00E82529" w:rsidP="00153447">
      <w:pPr>
        <w:jc w:val="both"/>
        <w:rPr>
          <w:rFonts w:ascii="Arial" w:hAnsi="Arial" w:cs="Arial"/>
          <w:sz w:val="20"/>
        </w:rPr>
      </w:pPr>
    </w:p>
    <w:p w14:paraId="60A92A4A" w14:textId="77777777" w:rsidR="00E82529" w:rsidRPr="00925A17" w:rsidRDefault="00E82529" w:rsidP="00153447">
      <w:pPr>
        <w:jc w:val="both"/>
        <w:rPr>
          <w:rFonts w:ascii="Arial" w:hAnsi="Arial" w:cs="Arial"/>
          <w:i/>
          <w:sz w:val="20"/>
        </w:rPr>
      </w:pPr>
      <w:r w:rsidRPr="00925A17">
        <w:rPr>
          <w:rFonts w:ascii="Arial" w:hAnsi="Arial"/>
          <w:i/>
          <w:sz w:val="20"/>
        </w:rPr>
        <w:t>Signatures selon HR</w:t>
      </w:r>
    </w:p>
    <w:p w14:paraId="54C834AB" w14:textId="77777777" w:rsidR="00E82529" w:rsidRPr="00925A17" w:rsidRDefault="00E82529" w:rsidP="00153447">
      <w:pPr>
        <w:jc w:val="both"/>
        <w:rPr>
          <w:rFonts w:ascii="Arial" w:hAnsi="Arial" w:cs="Arial"/>
          <w:sz w:val="20"/>
        </w:rPr>
      </w:pPr>
    </w:p>
    <w:p w14:paraId="1F997185" w14:textId="77777777" w:rsidR="00E82529" w:rsidRPr="00925A17" w:rsidRDefault="00E82529" w:rsidP="00153447">
      <w:pPr>
        <w:jc w:val="both"/>
        <w:rPr>
          <w:rFonts w:ascii="Arial" w:hAnsi="Arial" w:cs="Arial"/>
          <w:sz w:val="20"/>
        </w:rPr>
      </w:pPr>
    </w:p>
    <w:p w14:paraId="5CA4B649" w14:textId="77777777" w:rsidR="00E82529" w:rsidRPr="00925A17" w:rsidRDefault="00E82529" w:rsidP="00153447">
      <w:pPr>
        <w:jc w:val="both"/>
        <w:rPr>
          <w:rFonts w:ascii="Arial" w:hAnsi="Arial" w:cs="Arial"/>
          <w:sz w:val="20"/>
        </w:rPr>
      </w:pPr>
    </w:p>
    <w:p w14:paraId="35F1E67C" w14:textId="77777777" w:rsidR="00E82529" w:rsidRPr="00925A17" w:rsidRDefault="00E82529" w:rsidP="00153447">
      <w:pPr>
        <w:jc w:val="both"/>
        <w:rPr>
          <w:rFonts w:ascii="Arial" w:hAnsi="Arial" w:cs="Arial"/>
          <w:sz w:val="20"/>
        </w:rPr>
      </w:pPr>
    </w:p>
    <w:p w14:paraId="1C240654" w14:textId="77777777" w:rsidR="00E82529" w:rsidRPr="00925A17" w:rsidRDefault="00E82529" w:rsidP="00153447">
      <w:pPr>
        <w:jc w:val="both"/>
        <w:rPr>
          <w:rFonts w:ascii="Arial" w:hAnsi="Arial" w:cs="Arial"/>
          <w:sz w:val="20"/>
        </w:rPr>
      </w:pPr>
      <w:r w:rsidRPr="00925A17">
        <w:rPr>
          <w:rFonts w:ascii="Arial" w:hAnsi="Arial"/>
          <w:sz w:val="20"/>
        </w:rPr>
        <w:t>______________________</w:t>
      </w:r>
      <w:r w:rsidRPr="00925A17">
        <w:rPr>
          <w:rFonts w:ascii="Arial" w:hAnsi="Arial"/>
          <w:sz w:val="20"/>
        </w:rPr>
        <w:tab/>
      </w:r>
      <w:r w:rsidRPr="00925A17">
        <w:rPr>
          <w:rFonts w:ascii="Arial" w:hAnsi="Arial"/>
          <w:sz w:val="20"/>
        </w:rPr>
        <w:tab/>
        <w:t>_________________</w:t>
      </w:r>
      <w:r w:rsidRPr="00925A17">
        <w:rPr>
          <w:rFonts w:ascii="Arial" w:hAnsi="Arial"/>
          <w:sz w:val="20"/>
        </w:rPr>
        <w:tab/>
      </w:r>
      <w:r w:rsidRPr="00925A17">
        <w:rPr>
          <w:rFonts w:ascii="Arial" w:hAnsi="Arial"/>
          <w:sz w:val="20"/>
        </w:rPr>
        <w:tab/>
        <w:t>____________________</w:t>
      </w:r>
    </w:p>
    <w:p w14:paraId="2D1391D8" w14:textId="77777777" w:rsidR="00E82529" w:rsidRPr="00925A17" w:rsidRDefault="00E82529" w:rsidP="00100B26">
      <w:pPr>
        <w:tabs>
          <w:tab w:val="left" w:pos="3544"/>
          <w:tab w:val="left" w:pos="6379"/>
        </w:tabs>
        <w:jc w:val="both"/>
        <w:rPr>
          <w:rFonts w:ascii="Arial" w:hAnsi="Arial" w:cs="Arial"/>
          <w:sz w:val="20"/>
        </w:rPr>
      </w:pPr>
      <w:r w:rsidRPr="00925A17">
        <w:rPr>
          <w:rFonts w:ascii="Arial" w:hAnsi="Arial"/>
          <w:sz w:val="20"/>
        </w:rPr>
        <w:t>Personne 1</w:t>
      </w:r>
      <w:r w:rsidRPr="00925A17">
        <w:rPr>
          <w:rFonts w:ascii="Arial" w:hAnsi="Arial"/>
          <w:sz w:val="20"/>
        </w:rPr>
        <w:tab/>
        <w:t>Personne 2</w:t>
      </w:r>
      <w:r w:rsidRPr="00925A17">
        <w:rPr>
          <w:rFonts w:ascii="Arial" w:hAnsi="Arial"/>
          <w:sz w:val="20"/>
        </w:rPr>
        <w:tab/>
        <w:t>Personne 3</w:t>
      </w:r>
    </w:p>
    <w:p w14:paraId="62CED053" w14:textId="77777777" w:rsidR="00E82529" w:rsidRPr="00925A17" w:rsidRDefault="00E82529" w:rsidP="00153447">
      <w:pPr>
        <w:jc w:val="both"/>
        <w:rPr>
          <w:rFonts w:ascii="Arial" w:hAnsi="Arial" w:cs="Arial"/>
          <w:sz w:val="20"/>
        </w:rPr>
      </w:pPr>
    </w:p>
    <w:p w14:paraId="331AFD95" w14:textId="77777777" w:rsidR="00E82529" w:rsidRPr="00925A17" w:rsidRDefault="00E82529" w:rsidP="00153447">
      <w:pPr>
        <w:jc w:val="both"/>
        <w:rPr>
          <w:rFonts w:ascii="Arial" w:hAnsi="Arial" w:cs="Arial"/>
          <w:sz w:val="20"/>
        </w:rPr>
      </w:pPr>
    </w:p>
    <w:p w14:paraId="2D7F1984" w14:textId="77777777" w:rsidR="00E82529" w:rsidRPr="00925A17" w:rsidRDefault="00E82529" w:rsidP="00153447">
      <w:pPr>
        <w:jc w:val="both"/>
        <w:rPr>
          <w:rFonts w:ascii="Arial" w:hAnsi="Arial" w:cs="Arial"/>
          <w:sz w:val="20"/>
        </w:rPr>
      </w:pPr>
    </w:p>
    <w:p w14:paraId="0002B55F" w14:textId="77777777" w:rsidR="00E82529" w:rsidRPr="00925A17" w:rsidRDefault="00E82529" w:rsidP="00153447">
      <w:pPr>
        <w:jc w:val="both"/>
        <w:rPr>
          <w:rFonts w:ascii="Arial" w:hAnsi="Arial" w:cs="Arial"/>
          <w:sz w:val="20"/>
        </w:rPr>
      </w:pPr>
    </w:p>
    <w:p w14:paraId="02F4BDE1" w14:textId="77777777" w:rsidR="00965AF2" w:rsidRPr="00925A17" w:rsidRDefault="00965AF2" w:rsidP="00153447">
      <w:pPr>
        <w:jc w:val="both"/>
        <w:rPr>
          <w:rFonts w:ascii="Arial" w:hAnsi="Arial" w:cs="Arial"/>
          <w:sz w:val="20"/>
        </w:rPr>
      </w:pPr>
      <w:r w:rsidRPr="00925A17">
        <w:rPr>
          <w:rFonts w:ascii="Arial" w:hAnsi="Arial"/>
          <w:sz w:val="20"/>
        </w:rPr>
        <w:br/>
      </w:r>
    </w:p>
    <w:p w14:paraId="02251558" w14:textId="77777777" w:rsidR="00965AF2" w:rsidRPr="00925A17" w:rsidRDefault="00965AF2" w:rsidP="00153447">
      <w:pPr>
        <w:jc w:val="both"/>
        <w:rPr>
          <w:rFonts w:ascii="Arial" w:hAnsi="Arial" w:cs="Arial"/>
          <w:sz w:val="20"/>
        </w:rPr>
      </w:pPr>
    </w:p>
    <w:p w14:paraId="63B07F8C" w14:textId="77777777" w:rsidR="00965AF2" w:rsidRPr="00925A17" w:rsidRDefault="00965AF2" w:rsidP="00153447">
      <w:pPr>
        <w:jc w:val="both"/>
        <w:rPr>
          <w:rFonts w:ascii="Arial" w:hAnsi="Arial" w:cs="Arial"/>
          <w:sz w:val="20"/>
        </w:rPr>
      </w:pPr>
    </w:p>
    <w:p w14:paraId="051A068B" w14:textId="77777777" w:rsidR="00965AF2" w:rsidRPr="00925A17" w:rsidRDefault="00965AF2" w:rsidP="00153447">
      <w:pPr>
        <w:jc w:val="both"/>
        <w:rPr>
          <w:rFonts w:ascii="Arial" w:hAnsi="Arial" w:cs="Arial"/>
          <w:sz w:val="20"/>
        </w:rPr>
      </w:pPr>
      <w:r w:rsidRPr="00925A17">
        <w:rPr>
          <w:rFonts w:ascii="Arial" w:hAnsi="Arial"/>
          <w:sz w:val="20"/>
        </w:rPr>
        <w:t>Annexe(s) :</w:t>
      </w:r>
    </w:p>
    <w:p w14:paraId="5279B419" w14:textId="77777777" w:rsidR="00965AF2" w:rsidRPr="00925A17" w:rsidRDefault="00965AF2" w:rsidP="00153447">
      <w:pPr>
        <w:jc w:val="both"/>
        <w:rPr>
          <w:rFonts w:ascii="Arial" w:hAnsi="Arial" w:cs="Arial"/>
          <w:sz w:val="20"/>
        </w:rPr>
      </w:pPr>
    </w:p>
    <w:p w14:paraId="21FF065D" w14:textId="77777777" w:rsidR="00965AF2" w:rsidRPr="00925A17" w:rsidRDefault="00965AF2" w:rsidP="00153447">
      <w:pPr>
        <w:pStyle w:val="Listenabsatz"/>
        <w:numPr>
          <w:ilvl w:val="0"/>
          <w:numId w:val="1"/>
        </w:numPr>
        <w:jc w:val="both"/>
        <w:rPr>
          <w:rFonts w:ascii="Arial" w:hAnsi="Arial" w:cs="Arial"/>
          <w:sz w:val="20"/>
          <w:szCs w:val="20"/>
        </w:rPr>
      </w:pPr>
      <w:proofErr w:type="gramStart"/>
      <w:r w:rsidRPr="00925A17">
        <w:rPr>
          <w:rFonts w:ascii="Arial" w:hAnsi="Arial"/>
          <w:sz w:val="20"/>
          <w:szCs w:val="20"/>
        </w:rPr>
        <w:t>comptes</w:t>
      </w:r>
      <w:proofErr w:type="gramEnd"/>
      <w:r w:rsidRPr="00925A17">
        <w:rPr>
          <w:rFonts w:ascii="Arial" w:hAnsi="Arial"/>
          <w:sz w:val="20"/>
          <w:szCs w:val="20"/>
        </w:rPr>
        <w:t xml:space="preserve"> annuels signés</w:t>
      </w:r>
    </w:p>
    <w:p w14:paraId="4FA3EB1C" w14:textId="77777777" w:rsidR="00965AF2" w:rsidRPr="00925A17" w:rsidRDefault="00965AF2" w:rsidP="00153447">
      <w:pPr>
        <w:pStyle w:val="Listenabsatz"/>
        <w:numPr>
          <w:ilvl w:val="0"/>
          <w:numId w:val="1"/>
        </w:numPr>
        <w:jc w:val="both"/>
        <w:rPr>
          <w:rFonts w:ascii="Arial" w:hAnsi="Arial" w:cs="Arial"/>
          <w:sz w:val="20"/>
          <w:szCs w:val="20"/>
        </w:rPr>
      </w:pPr>
      <w:proofErr w:type="gramStart"/>
      <w:r w:rsidRPr="00925A17">
        <w:rPr>
          <w:rFonts w:ascii="Arial" w:hAnsi="Arial"/>
          <w:sz w:val="20"/>
          <w:szCs w:val="20"/>
        </w:rPr>
        <w:t>xx</w:t>
      </w:r>
      <w:proofErr w:type="gramEnd"/>
    </w:p>
    <w:p w14:paraId="5E7F7C65" w14:textId="77777777" w:rsidR="00965AF2" w:rsidRPr="00925A17" w:rsidRDefault="00965AF2" w:rsidP="00153447">
      <w:pPr>
        <w:pStyle w:val="Listenabsatz"/>
        <w:numPr>
          <w:ilvl w:val="0"/>
          <w:numId w:val="1"/>
        </w:numPr>
        <w:jc w:val="both"/>
        <w:rPr>
          <w:rFonts w:ascii="Arial" w:hAnsi="Arial" w:cs="Arial"/>
          <w:sz w:val="20"/>
          <w:szCs w:val="20"/>
        </w:rPr>
      </w:pPr>
      <w:proofErr w:type="gramStart"/>
      <w:r w:rsidRPr="00925A17">
        <w:rPr>
          <w:rFonts w:ascii="Arial" w:hAnsi="Arial"/>
          <w:sz w:val="20"/>
          <w:szCs w:val="20"/>
        </w:rPr>
        <w:t>xx</w:t>
      </w:r>
      <w:proofErr w:type="gramEnd"/>
    </w:p>
    <w:p w14:paraId="5BD405C2" w14:textId="77777777" w:rsidR="00965AF2" w:rsidRPr="00925A17" w:rsidRDefault="00965AF2" w:rsidP="00153447">
      <w:pPr>
        <w:jc w:val="both"/>
        <w:rPr>
          <w:rFonts w:ascii="Arial" w:hAnsi="Arial" w:cs="Arial"/>
          <w:sz w:val="20"/>
        </w:rPr>
      </w:pPr>
    </w:p>
    <w:p w14:paraId="6FEDBFDC" w14:textId="77777777" w:rsidR="00965AF2" w:rsidRPr="00925A17" w:rsidRDefault="00965AF2" w:rsidP="00153447">
      <w:pPr>
        <w:jc w:val="both"/>
        <w:rPr>
          <w:rFonts w:ascii="Arial" w:hAnsi="Arial" w:cs="Arial"/>
          <w:sz w:val="20"/>
        </w:rPr>
      </w:pPr>
    </w:p>
    <w:p w14:paraId="0EE659B4" w14:textId="1A813CC7" w:rsidR="00907AB7" w:rsidRPr="00965AF2" w:rsidRDefault="00907AB7" w:rsidP="00153447">
      <w:pPr>
        <w:jc w:val="both"/>
        <w:rPr>
          <w:rFonts w:ascii="Arial" w:hAnsi="Arial" w:cs="Arial"/>
        </w:rPr>
      </w:pPr>
      <w:r w:rsidRPr="00925A17">
        <w:rPr>
          <w:rFonts w:ascii="Arial" w:hAnsi="Arial"/>
        </w:rPr>
        <w:t>Version</w:t>
      </w:r>
      <w:r w:rsidR="00925A17" w:rsidRPr="00925A17">
        <w:rPr>
          <w:rFonts w:ascii="Arial" w:hAnsi="Arial"/>
        </w:rPr>
        <w:t> </w:t>
      </w:r>
      <w:r w:rsidRPr="00925A17">
        <w:rPr>
          <w:rFonts w:ascii="Arial" w:hAnsi="Arial"/>
        </w:rPr>
        <w:t>: avril 2019</w:t>
      </w:r>
    </w:p>
    <w:sectPr w:rsidR="00907AB7" w:rsidRPr="00965A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55364"/>
    <w:multiLevelType w:val="hybridMultilevel"/>
    <w:tmpl w:val="E646B488"/>
    <w:lvl w:ilvl="0" w:tplc="08070011">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8065175"/>
    <w:multiLevelType w:val="hybridMultilevel"/>
    <w:tmpl w:val="37A4DBC4"/>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646004E7"/>
    <w:multiLevelType w:val="hybridMultilevel"/>
    <w:tmpl w:val="8124D774"/>
    <w:lvl w:ilvl="0" w:tplc="02442D2E">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70890223"/>
    <w:multiLevelType w:val="hybridMultilevel"/>
    <w:tmpl w:val="AE9C4B96"/>
    <w:lvl w:ilvl="0" w:tplc="947840BA">
      <w:start w:val="123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AF2"/>
    <w:rsid w:val="00036208"/>
    <w:rsid w:val="000D0765"/>
    <w:rsid w:val="00100B26"/>
    <w:rsid w:val="00153447"/>
    <w:rsid w:val="00276915"/>
    <w:rsid w:val="00293FFE"/>
    <w:rsid w:val="00304658"/>
    <w:rsid w:val="0035194A"/>
    <w:rsid w:val="004663FF"/>
    <w:rsid w:val="00540C5C"/>
    <w:rsid w:val="005B5A0C"/>
    <w:rsid w:val="00603ED4"/>
    <w:rsid w:val="00734506"/>
    <w:rsid w:val="007E16B3"/>
    <w:rsid w:val="00907AB7"/>
    <w:rsid w:val="00925A17"/>
    <w:rsid w:val="00965AF2"/>
    <w:rsid w:val="00A35C38"/>
    <w:rsid w:val="00AE2BBA"/>
    <w:rsid w:val="00AF68EC"/>
    <w:rsid w:val="00B25C61"/>
    <w:rsid w:val="00DD78DC"/>
    <w:rsid w:val="00E82529"/>
    <w:rsid w:val="00F0376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2DA69"/>
  <w15:docId w15:val="{973010BD-BEF5-4284-8375-8D264149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5C38"/>
    <w:rPr>
      <w:sz w:val="24"/>
      <w:lang w:eastAsia="de-DE"/>
    </w:rPr>
  </w:style>
  <w:style w:type="paragraph" w:styleId="berschrift1">
    <w:name w:val="heading 1"/>
    <w:basedOn w:val="Standard"/>
    <w:next w:val="Standard"/>
    <w:link w:val="berschrift1Zchn"/>
    <w:qFormat/>
    <w:rsid w:val="00A35C38"/>
    <w:pPr>
      <w:keepNext/>
      <w:tabs>
        <w:tab w:val="left" w:pos="600"/>
        <w:tab w:val="left" w:pos="4560"/>
      </w:tabs>
      <w:spacing w:after="240"/>
      <w:jc w:val="center"/>
      <w:outlineLvl w:val="0"/>
    </w:pPr>
    <w:rPr>
      <w:b/>
      <w:sz w:val="36"/>
    </w:rPr>
  </w:style>
  <w:style w:type="paragraph" w:styleId="berschrift2">
    <w:name w:val="heading 2"/>
    <w:basedOn w:val="Standard"/>
    <w:next w:val="Standard"/>
    <w:link w:val="berschrift2Zchn"/>
    <w:qFormat/>
    <w:rsid w:val="00A35C38"/>
    <w:pPr>
      <w:keepNext/>
      <w:tabs>
        <w:tab w:val="left" w:pos="600"/>
        <w:tab w:val="left" w:pos="4560"/>
      </w:tabs>
      <w:jc w:val="both"/>
      <w:outlineLvl w:val="1"/>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35C38"/>
    <w:rPr>
      <w:b/>
      <w:sz w:val="36"/>
      <w:lang w:val="fr-CH" w:eastAsia="de-DE"/>
    </w:rPr>
  </w:style>
  <w:style w:type="character" w:customStyle="1" w:styleId="berschrift2Zchn">
    <w:name w:val="Überschrift 2 Zchn"/>
    <w:basedOn w:val="Absatz-Standardschriftart"/>
    <w:link w:val="berschrift2"/>
    <w:rsid w:val="00A35C38"/>
    <w:rPr>
      <w:b/>
      <w:i/>
      <w:sz w:val="24"/>
      <w:lang w:val="fr-CH" w:eastAsia="de-DE"/>
    </w:rPr>
  </w:style>
  <w:style w:type="paragraph" w:styleId="Listenabsatz">
    <w:name w:val="List Paragraph"/>
    <w:basedOn w:val="Standard"/>
    <w:uiPriority w:val="34"/>
    <w:qFormat/>
    <w:rsid w:val="00965AF2"/>
    <w:pPr>
      <w:spacing w:after="160" w:line="259" w:lineRule="auto"/>
      <w:ind w:left="720"/>
      <w:contextualSpacing/>
    </w:pPr>
    <w:rPr>
      <w:rFonts w:asciiTheme="minorHAnsi" w:eastAsiaTheme="minorHAnsi" w:hAnsiTheme="minorHAnsi" w:cstheme="minorBidi"/>
      <w:sz w:val="22"/>
      <w:szCs w:val="22"/>
      <w:lang w:eastAsia="en-US"/>
    </w:rPr>
  </w:style>
  <w:style w:type="paragraph" w:styleId="Sprechblasentext">
    <w:name w:val="Balloon Text"/>
    <w:basedOn w:val="Standard"/>
    <w:link w:val="SprechblasentextZchn"/>
    <w:uiPriority w:val="99"/>
    <w:semiHidden/>
    <w:unhideWhenUsed/>
    <w:rsid w:val="005B5A0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5A0C"/>
    <w:rPr>
      <w:rFonts w:ascii="Segoe UI" w:hAnsi="Segoe UI" w:cs="Segoe UI"/>
      <w:sz w:val="18"/>
      <w:szCs w:val="18"/>
      <w:lang w:eastAsia="de-DE"/>
    </w:rPr>
  </w:style>
  <w:style w:type="paragraph" w:styleId="Kommentartext">
    <w:name w:val="annotation text"/>
    <w:uiPriority w:val="99"/>
    <w:semiHidden/>
    <w:unhideWhenUsed/>
  </w:style>
  <w:style w:type="character" w:styleId="Kommentarzeichen">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3512</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dc:creator>
  <cp:lastModifiedBy>Zieltext</cp:lastModifiedBy>
  <cp:revision>12</cp:revision>
  <dcterms:created xsi:type="dcterms:W3CDTF">2019-03-07T14:51:00Z</dcterms:created>
  <dcterms:modified xsi:type="dcterms:W3CDTF">2019-05-20T09:47:00Z</dcterms:modified>
</cp:coreProperties>
</file>